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2662" w:rsidRPr="00FB0E08" w:rsidRDefault="00456359" w:rsidP="003D7EBF">
      <w:pPr>
        <w:jc w:val="center"/>
        <w:rPr>
          <w:rFonts w:ascii="Arial" w:hAnsi="Arial" w:cs="Arial"/>
          <w:b/>
          <w:sz w:val="24"/>
          <w:szCs w:val="24"/>
          <w:u w:val="single"/>
        </w:rPr>
      </w:pPr>
      <w:r w:rsidRPr="00FB0E08">
        <w:rPr>
          <w:rFonts w:ascii="Arial" w:hAnsi="Arial" w:cs="Arial"/>
          <w:b/>
          <w:sz w:val="24"/>
          <w:szCs w:val="24"/>
          <w:u w:val="single"/>
        </w:rPr>
        <w:t xml:space="preserve">ARTICLE </w:t>
      </w:r>
      <w:r w:rsidR="00F70400" w:rsidRPr="00FB0E08">
        <w:rPr>
          <w:rFonts w:ascii="Arial" w:hAnsi="Arial" w:cs="Arial"/>
          <w:b/>
          <w:sz w:val="24"/>
          <w:szCs w:val="24"/>
          <w:u w:val="single"/>
        </w:rPr>
        <w:t>41</w:t>
      </w:r>
    </w:p>
    <w:p w:rsidR="00E1591F" w:rsidRPr="00FB0E08" w:rsidRDefault="00F70400" w:rsidP="00E1591F">
      <w:pPr>
        <w:jc w:val="center"/>
        <w:rPr>
          <w:rFonts w:ascii="Arial" w:hAnsi="Arial" w:cs="Arial"/>
          <w:b/>
          <w:sz w:val="24"/>
          <w:szCs w:val="24"/>
          <w:u w:val="single"/>
        </w:rPr>
      </w:pPr>
      <w:r w:rsidRPr="00FB0E08">
        <w:rPr>
          <w:rFonts w:ascii="Arial" w:hAnsi="Arial" w:cs="Arial"/>
          <w:b/>
          <w:sz w:val="24"/>
          <w:szCs w:val="24"/>
          <w:u w:val="single"/>
        </w:rPr>
        <w:t>Worker’s Compensation</w:t>
      </w:r>
    </w:p>
    <w:p w:rsidR="00E1591F" w:rsidRPr="00FB0E08" w:rsidRDefault="00E1591F" w:rsidP="00FB0E08">
      <w:pPr>
        <w:spacing w:after="0" w:line="240" w:lineRule="auto"/>
        <w:rPr>
          <w:rFonts w:ascii="Arial" w:eastAsia="Times New Roman" w:hAnsi="Arial" w:cs="Arial"/>
          <w:sz w:val="24"/>
          <w:szCs w:val="24"/>
          <w:u w:val="single"/>
          <w:lang w:bidi="en-US"/>
        </w:rPr>
      </w:pPr>
    </w:p>
    <w:p w:rsidR="00FB0E08" w:rsidRPr="00FB0E08" w:rsidRDefault="00FB0E08" w:rsidP="00FB0E08">
      <w:pPr>
        <w:spacing w:after="0" w:line="240" w:lineRule="auto"/>
        <w:rPr>
          <w:rFonts w:ascii="Arial" w:eastAsia="Times New Roman" w:hAnsi="Arial" w:cs="Arial"/>
          <w:sz w:val="24"/>
          <w:szCs w:val="24"/>
          <w:u w:val="single"/>
          <w:lang w:bidi="en-US"/>
        </w:rPr>
      </w:pPr>
      <w:r w:rsidRPr="00FB0E08">
        <w:rPr>
          <w:rFonts w:ascii="Arial" w:eastAsia="Times New Roman" w:hAnsi="Arial" w:cs="Arial"/>
          <w:sz w:val="24"/>
          <w:szCs w:val="24"/>
          <w:u w:val="single"/>
          <w:lang w:bidi="en-US"/>
        </w:rPr>
        <w:t>Section 1</w:t>
      </w:r>
    </w:p>
    <w:p w:rsidR="00FB0E08" w:rsidRPr="00FB0E08" w:rsidRDefault="00FB0E08" w:rsidP="00FB0E08">
      <w:pPr>
        <w:spacing w:after="0" w:line="240" w:lineRule="auto"/>
        <w:rPr>
          <w:rFonts w:ascii="Arial" w:eastAsia="Times New Roman" w:hAnsi="Arial" w:cs="Arial"/>
          <w:sz w:val="24"/>
          <w:szCs w:val="24"/>
          <w:u w:val="single"/>
          <w:lang w:bidi="en-US"/>
        </w:rPr>
      </w:pPr>
    </w:p>
    <w:p w:rsidR="00FB0E08" w:rsidRPr="00FB0E08" w:rsidRDefault="00FB0E08" w:rsidP="00FB0E08">
      <w:pPr>
        <w:spacing w:after="0" w:line="240" w:lineRule="auto"/>
        <w:rPr>
          <w:rFonts w:ascii="Arial" w:eastAsia="Calibri" w:hAnsi="Arial" w:cs="Arial"/>
          <w:sz w:val="24"/>
          <w:szCs w:val="24"/>
        </w:rPr>
      </w:pPr>
      <w:r w:rsidRPr="00FB0E08">
        <w:rPr>
          <w:rFonts w:ascii="Arial" w:eastAsia="Calibri" w:hAnsi="Arial" w:cs="Arial"/>
          <w:sz w:val="24"/>
          <w:szCs w:val="24"/>
        </w:rPr>
        <w:t xml:space="preserve">The agency will notify the union within forty eight (48) hours when an employee is injured.  Personal health information nor the nature of </w:t>
      </w:r>
      <w:proofErr w:type="gramStart"/>
      <w:r w:rsidRPr="00FB0E08">
        <w:rPr>
          <w:rFonts w:ascii="Arial" w:eastAsia="Calibri" w:hAnsi="Arial" w:cs="Arial"/>
          <w:sz w:val="24"/>
          <w:szCs w:val="24"/>
        </w:rPr>
        <w:t>their injures</w:t>
      </w:r>
      <w:proofErr w:type="gramEnd"/>
      <w:r w:rsidRPr="00FB0E08">
        <w:rPr>
          <w:rFonts w:ascii="Arial" w:eastAsia="Calibri" w:hAnsi="Arial" w:cs="Arial"/>
          <w:sz w:val="24"/>
          <w:szCs w:val="24"/>
        </w:rPr>
        <w:t xml:space="preserve"> will not be disclosed unless the employee provides written consent.  The agency will provide the employee with the contact information for the union during their reporting process.</w:t>
      </w:r>
    </w:p>
    <w:p w:rsidR="00FB0E08" w:rsidRPr="00FB0E08" w:rsidRDefault="00FB0E08" w:rsidP="00FB0E08">
      <w:pPr>
        <w:spacing w:after="0" w:line="240" w:lineRule="auto"/>
        <w:rPr>
          <w:rFonts w:ascii="Arial" w:eastAsia="Calibri" w:hAnsi="Arial" w:cs="Arial"/>
          <w:sz w:val="24"/>
          <w:szCs w:val="24"/>
        </w:rPr>
      </w:pPr>
    </w:p>
    <w:p w:rsidR="00456359" w:rsidRPr="00FB0E08" w:rsidRDefault="00456359" w:rsidP="00456359">
      <w:pPr>
        <w:spacing w:after="0" w:line="240" w:lineRule="auto"/>
        <w:rPr>
          <w:rFonts w:ascii="Arial" w:eastAsia="Calibri" w:hAnsi="Arial" w:cs="Arial"/>
          <w:sz w:val="24"/>
          <w:szCs w:val="24"/>
        </w:rPr>
      </w:pPr>
    </w:p>
    <w:p w:rsidR="00456359" w:rsidRPr="00FB0E08" w:rsidRDefault="00FB0E08" w:rsidP="00623700">
      <w:pPr>
        <w:spacing w:after="0" w:line="240" w:lineRule="auto"/>
        <w:rPr>
          <w:rFonts w:ascii="Arial" w:eastAsia="Calibri" w:hAnsi="Arial" w:cs="Arial"/>
          <w:b/>
          <w:sz w:val="24"/>
          <w:szCs w:val="24"/>
        </w:rPr>
      </w:pPr>
      <w:r w:rsidRPr="00FB0E08">
        <w:rPr>
          <w:rFonts w:ascii="Arial" w:eastAsia="Calibri" w:hAnsi="Arial" w:cs="Arial"/>
          <w:b/>
          <w:sz w:val="24"/>
          <w:szCs w:val="24"/>
        </w:rPr>
        <w:t>Section 2</w:t>
      </w:r>
      <w:r w:rsidR="00623700" w:rsidRPr="00FB0E08">
        <w:rPr>
          <w:rFonts w:ascii="Arial" w:eastAsia="Calibri" w:hAnsi="Arial" w:cs="Arial"/>
          <w:b/>
          <w:sz w:val="24"/>
          <w:szCs w:val="24"/>
        </w:rPr>
        <w:t>-Employee Education</w:t>
      </w:r>
    </w:p>
    <w:p w:rsidR="008C45A8" w:rsidRPr="00FB0E08" w:rsidRDefault="008C45A8" w:rsidP="00623700">
      <w:pPr>
        <w:spacing w:after="0" w:line="240" w:lineRule="auto"/>
        <w:contextualSpacing/>
        <w:rPr>
          <w:rFonts w:ascii="Arial" w:hAnsi="Arial" w:cs="Arial"/>
          <w:sz w:val="24"/>
          <w:szCs w:val="24"/>
        </w:rPr>
      </w:pPr>
    </w:p>
    <w:p w:rsidR="00623700" w:rsidRPr="00FB0E08" w:rsidRDefault="00623700" w:rsidP="00623700">
      <w:pPr>
        <w:spacing w:after="0" w:line="240" w:lineRule="auto"/>
        <w:contextualSpacing/>
        <w:rPr>
          <w:rFonts w:ascii="Arial" w:hAnsi="Arial" w:cs="Arial"/>
          <w:sz w:val="24"/>
          <w:szCs w:val="24"/>
        </w:rPr>
      </w:pPr>
      <w:r w:rsidRPr="00FB0E08">
        <w:rPr>
          <w:rFonts w:ascii="Arial" w:hAnsi="Arial" w:cs="Arial"/>
          <w:sz w:val="24"/>
          <w:szCs w:val="24"/>
        </w:rPr>
        <w:t xml:space="preserve">The agency will notify the employees on a bi-annual basis (January &amp; June) in regards to their respective rights to file a worker’s compensation claim under the U.S. Department of Labor’s (DOL) Office of Workers’ Compensation Programs (OWCP) and procedures to accomplish this.  The bi-annual notice associated with this article will include, at a minimum, the following components. </w:t>
      </w:r>
    </w:p>
    <w:p w:rsidR="00623700" w:rsidRPr="00FB0E08" w:rsidRDefault="00623700" w:rsidP="00623700">
      <w:pPr>
        <w:spacing w:after="0" w:line="240" w:lineRule="auto"/>
        <w:contextualSpacing/>
        <w:rPr>
          <w:rFonts w:ascii="Arial" w:hAnsi="Arial" w:cs="Arial"/>
          <w:sz w:val="24"/>
          <w:szCs w:val="24"/>
        </w:rPr>
      </w:pPr>
    </w:p>
    <w:p w:rsidR="00623700" w:rsidRPr="00FB0E08" w:rsidRDefault="00623700" w:rsidP="00623700">
      <w:pPr>
        <w:spacing w:after="0" w:line="240" w:lineRule="auto"/>
        <w:contextualSpacing/>
        <w:rPr>
          <w:rFonts w:ascii="Arial" w:hAnsi="Arial" w:cs="Arial"/>
          <w:sz w:val="24"/>
          <w:szCs w:val="24"/>
        </w:rPr>
      </w:pPr>
      <w:r w:rsidRPr="00FB0E08">
        <w:rPr>
          <w:rFonts w:ascii="Arial" w:hAnsi="Arial" w:cs="Arial"/>
          <w:sz w:val="24"/>
          <w:szCs w:val="24"/>
        </w:rPr>
        <w:t>1.  DOL form CA-1 “What a Federal Employee Should Do When Injured at Work.”</w:t>
      </w:r>
    </w:p>
    <w:p w:rsidR="00623700" w:rsidRPr="00FB0E08" w:rsidRDefault="00623700" w:rsidP="00623700">
      <w:pPr>
        <w:spacing w:after="0" w:line="240" w:lineRule="auto"/>
        <w:contextualSpacing/>
        <w:rPr>
          <w:rFonts w:ascii="Arial" w:hAnsi="Arial" w:cs="Arial"/>
          <w:sz w:val="24"/>
          <w:szCs w:val="24"/>
        </w:rPr>
      </w:pPr>
    </w:p>
    <w:p w:rsidR="00623700" w:rsidRPr="00FB0E08" w:rsidRDefault="00623700" w:rsidP="00623700">
      <w:pPr>
        <w:spacing w:after="0" w:line="240" w:lineRule="auto"/>
        <w:contextualSpacing/>
        <w:rPr>
          <w:rFonts w:ascii="Arial" w:hAnsi="Arial" w:cs="Arial"/>
          <w:sz w:val="24"/>
          <w:szCs w:val="24"/>
        </w:rPr>
      </w:pPr>
      <w:r w:rsidRPr="00FB0E08">
        <w:rPr>
          <w:rFonts w:ascii="Arial" w:hAnsi="Arial" w:cs="Arial"/>
          <w:sz w:val="24"/>
          <w:szCs w:val="24"/>
        </w:rPr>
        <w:t>2.  Written procedures on how to file a FECA claim.</w:t>
      </w:r>
    </w:p>
    <w:p w:rsidR="00623700" w:rsidRPr="00FB0E08" w:rsidRDefault="00623700" w:rsidP="00623700">
      <w:pPr>
        <w:spacing w:after="0" w:line="240" w:lineRule="auto"/>
        <w:contextualSpacing/>
        <w:rPr>
          <w:rFonts w:ascii="Arial" w:hAnsi="Arial" w:cs="Arial"/>
          <w:sz w:val="24"/>
          <w:szCs w:val="24"/>
        </w:rPr>
      </w:pPr>
    </w:p>
    <w:p w:rsidR="00623700" w:rsidRPr="00FB0E08" w:rsidRDefault="00623700" w:rsidP="00623700">
      <w:pPr>
        <w:spacing w:after="0" w:line="240" w:lineRule="auto"/>
        <w:contextualSpacing/>
        <w:rPr>
          <w:rFonts w:ascii="Arial" w:hAnsi="Arial" w:cs="Arial"/>
          <w:sz w:val="24"/>
          <w:szCs w:val="24"/>
        </w:rPr>
      </w:pPr>
      <w:r w:rsidRPr="00FB0E08">
        <w:rPr>
          <w:rFonts w:ascii="Arial" w:hAnsi="Arial" w:cs="Arial"/>
          <w:sz w:val="24"/>
          <w:szCs w:val="24"/>
        </w:rPr>
        <w:t>3.  The Department’s OWCP Specialist, building and office location, email address and telephone number.</w:t>
      </w:r>
    </w:p>
    <w:p w:rsidR="00623700" w:rsidRPr="00FB0E08" w:rsidRDefault="00623700" w:rsidP="00623700">
      <w:pPr>
        <w:spacing w:after="0" w:line="240" w:lineRule="auto"/>
        <w:contextualSpacing/>
        <w:rPr>
          <w:rFonts w:ascii="Arial" w:hAnsi="Arial" w:cs="Arial"/>
          <w:sz w:val="24"/>
          <w:szCs w:val="24"/>
        </w:rPr>
      </w:pPr>
    </w:p>
    <w:p w:rsidR="00623700" w:rsidRPr="00FB0E08" w:rsidRDefault="00623700" w:rsidP="00623700">
      <w:pPr>
        <w:spacing w:after="0" w:line="240" w:lineRule="auto"/>
        <w:contextualSpacing/>
        <w:rPr>
          <w:rFonts w:ascii="Arial" w:hAnsi="Arial" w:cs="Arial"/>
          <w:sz w:val="24"/>
          <w:szCs w:val="24"/>
        </w:rPr>
      </w:pPr>
      <w:r w:rsidRPr="00FB0E08">
        <w:rPr>
          <w:rFonts w:ascii="Arial" w:hAnsi="Arial" w:cs="Arial"/>
          <w:sz w:val="24"/>
          <w:szCs w:val="24"/>
        </w:rPr>
        <w:t xml:space="preserve">4.  Education for employees who may have to accept transitional light duty, as a result of a OWCP claim, the effect on their pay entitlements, to include the potential loss of other discretionary pay authorities such as retention bonuses </w:t>
      </w:r>
    </w:p>
    <w:p w:rsidR="00623700" w:rsidRPr="00FB0E08" w:rsidRDefault="00623700" w:rsidP="00623700">
      <w:pPr>
        <w:spacing w:after="0" w:line="240" w:lineRule="auto"/>
        <w:contextualSpacing/>
        <w:rPr>
          <w:rFonts w:ascii="Arial" w:hAnsi="Arial" w:cs="Arial"/>
          <w:sz w:val="24"/>
          <w:szCs w:val="24"/>
        </w:rPr>
      </w:pPr>
    </w:p>
    <w:p w:rsidR="00623700" w:rsidRPr="00FB0E08" w:rsidRDefault="00FB0E08" w:rsidP="00623700">
      <w:pPr>
        <w:spacing w:after="0" w:line="240" w:lineRule="auto"/>
        <w:contextualSpacing/>
        <w:rPr>
          <w:rFonts w:ascii="Arial" w:hAnsi="Arial" w:cs="Arial"/>
          <w:b/>
          <w:sz w:val="24"/>
          <w:szCs w:val="24"/>
        </w:rPr>
      </w:pPr>
      <w:r w:rsidRPr="00FB0E08">
        <w:rPr>
          <w:rFonts w:ascii="Arial" w:hAnsi="Arial" w:cs="Arial"/>
          <w:b/>
          <w:sz w:val="24"/>
          <w:szCs w:val="24"/>
        </w:rPr>
        <w:t>Section 3</w:t>
      </w:r>
      <w:r w:rsidR="00623700" w:rsidRPr="00FB0E08">
        <w:rPr>
          <w:rFonts w:ascii="Arial" w:hAnsi="Arial" w:cs="Arial"/>
          <w:b/>
          <w:sz w:val="24"/>
          <w:szCs w:val="24"/>
        </w:rPr>
        <w:t>-Continuation of Pay</w:t>
      </w:r>
    </w:p>
    <w:p w:rsidR="00623700" w:rsidRPr="00FB0E08" w:rsidRDefault="00623700" w:rsidP="00623700">
      <w:pPr>
        <w:spacing w:after="0" w:line="240" w:lineRule="auto"/>
        <w:contextualSpacing/>
        <w:rPr>
          <w:rFonts w:ascii="Arial" w:hAnsi="Arial" w:cs="Arial"/>
          <w:sz w:val="24"/>
          <w:szCs w:val="24"/>
        </w:rPr>
      </w:pPr>
    </w:p>
    <w:p w:rsidR="00623700" w:rsidRPr="00FB0E08" w:rsidRDefault="00623700" w:rsidP="00623700">
      <w:pPr>
        <w:spacing w:after="0" w:line="240" w:lineRule="auto"/>
        <w:contextualSpacing/>
        <w:rPr>
          <w:rFonts w:ascii="Arial" w:hAnsi="Arial" w:cs="Arial"/>
          <w:sz w:val="24"/>
          <w:szCs w:val="24"/>
        </w:rPr>
      </w:pPr>
      <w:r w:rsidRPr="00FB0E08">
        <w:rPr>
          <w:rFonts w:ascii="Arial" w:hAnsi="Arial" w:cs="Arial"/>
          <w:sz w:val="24"/>
          <w:szCs w:val="24"/>
        </w:rPr>
        <w:t>1.  Employees wishing to use continuation of pay (COP) in connection with their OWCP claim shall be allowed to submit either an email</w:t>
      </w:r>
      <w:r w:rsidR="00975B90" w:rsidRPr="00FB0E08">
        <w:rPr>
          <w:rFonts w:ascii="Arial" w:hAnsi="Arial" w:cs="Arial"/>
          <w:sz w:val="24"/>
          <w:szCs w:val="24"/>
        </w:rPr>
        <w:t xml:space="preserve"> to supervisor and Hr OWCP Specialist identifying they will be on OCP or complete an SF-71 annotated as being COP.</w:t>
      </w:r>
    </w:p>
    <w:p w:rsidR="00975B90" w:rsidRPr="00FB0E08" w:rsidRDefault="00975B90" w:rsidP="00623700">
      <w:pPr>
        <w:spacing w:after="0" w:line="240" w:lineRule="auto"/>
        <w:contextualSpacing/>
        <w:rPr>
          <w:rFonts w:ascii="Arial" w:hAnsi="Arial" w:cs="Arial"/>
          <w:sz w:val="24"/>
          <w:szCs w:val="24"/>
        </w:rPr>
      </w:pPr>
    </w:p>
    <w:p w:rsidR="00975B90" w:rsidRPr="00FB0E08" w:rsidRDefault="00FB0E08" w:rsidP="00623700">
      <w:pPr>
        <w:spacing w:after="0" w:line="240" w:lineRule="auto"/>
        <w:contextualSpacing/>
        <w:rPr>
          <w:rFonts w:ascii="Arial" w:hAnsi="Arial" w:cs="Arial"/>
          <w:b/>
          <w:sz w:val="24"/>
          <w:szCs w:val="24"/>
        </w:rPr>
      </w:pPr>
      <w:r w:rsidRPr="00FB0E08">
        <w:rPr>
          <w:rFonts w:ascii="Arial" w:hAnsi="Arial" w:cs="Arial"/>
          <w:b/>
          <w:sz w:val="24"/>
          <w:szCs w:val="24"/>
        </w:rPr>
        <w:t>Section 4</w:t>
      </w:r>
      <w:r w:rsidR="00975B90" w:rsidRPr="00FB0E08">
        <w:rPr>
          <w:rFonts w:ascii="Arial" w:hAnsi="Arial" w:cs="Arial"/>
          <w:b/>
          <w:sz w:val="24"/>
          <w:szCs w:val="24"/>
        </w:rPr>
        <w:t>-</w:t>
      </w:r>
      <w:r w:rsidR="00F52A8B" w:rsidRPr="00FB0E08">
        <w:rPr>
          <w:rFonts w:ascii="Arial" w:hAnsi="Arial" w:cs="Arial"/>
          <w:b/>
          <w:sz w:val="24"/>
          <w:szCs w:val="24"/>
        </w:rPr>
        <w:t>Availablity</w:t>
      </w:r>
    </w:p>
    <w:p w:rsidR="00F52A8B" w:rsidRPr="00FB0E08" w:rsidRDefault="00F52A8B" w:rsidP="00623700">
      <w:pPr>
        <w:spacing w:after="0" w:line="240" w:lineRule="auto"/>
        <w:contextualSpacing/>
        <w:rPr>
          <w:rFonts w:ascii="Arial" w:hAnsi="Arial" w:cs="Arial"/>
          <w:sz w:val="24"/>
          <w:szCs w:val="24"/>
        </w:rPr>
      </w:pPr>
    </w:p>
    <w:p w:rsidR="00F52A8B" w:rsidRPr="00FB0E08" w:rsidRDefault="00F52A8B" w:rsidP="00623700">
      <w:pPr>
        <w:spacing w:after="0" w:line="240" w:lineRule="auto"/>
        <w:contextualSpacing/>
        <w:rPr>
          <w:rFonts w:ascii="Arial" w:hAnsi="Arial" w:cs="Arial"/>
          <w:sz w:val="24"/>
          <w:szCs w:val="24"/>
        </w:rPr>
      </w:pPr>
      <w:r w:rsidRPr="00FB0E08">
        <w:rPr>
          <w:rFonts w:ascii="Arial" w:hAnsi="Arial" w:cs="Arial"/>
          <w:sz w:val="24"/>
          <w:szCs w:val="24"/>
        </w:rPr>
        <w:t xml:space="preserve">Consistent with eh Master Agreement, Article 41, Section 3, the agency will make available paper CA-1 and CA-2 forms and will permit employees to file a claim on paper forms upon request.  </w:t>
      </w:r>
    </w:p>
    <w:p w:rsidR="00FB0E08" w:rsidRPr="00FB0E08" w:rsidRDefault="00FB0E08" w:rsidP="00623700">
      <w:pPr>
        <w:spacing w:after="0" w:line="240" w:lineRule="auto"/>
        <w:contextualSpacing/>
        <w:rPr>
          <w:rFonts w:ascii="Arial" w:hAnsi="Arial" w:cs="Arial"/>
          <w:sz w:val="24"/>
          <w:szCs w:val="24"/>
        </w:rPr>
      </w:pPr>
    </w:p>
    <w:p w:rsidR="00FB0E08" w:rsidRPr="00FB0E08" w:rsidRDefault="00FB0E08" w:rsidP="00FB0E08">
      <w:pPr>
        <w:spacing w:after="0" w:line="240" w:lineRule="auto"/>
        <w:rPr>
          <w:rFonts w:ascii="Arial" w:eastAsia="Calibri" w:hAnsi="Arial" w:cs="Arial"/>
          <w:sz w:val="24"/>
          <w:szCs w:val="24"/>
        </w:rPr>
      </w:pPr>
    </w:p>
    <w:p w:rsidR="00FB0E08" w:rsidRDefault="00FB0E08" w:rsidP="00FB0E08">
      <w:pPr>
        <w:spacing w:after="0" w:line="240" w:lineRule="auto"/>
        <w:rPr>
          <w:rFonts w:ascii="Arial" w:eastAsia="Calibri" w:hAnsi="Arial" w:cs="Arial"/>
          <w:sz w:val="24"/>
          <w:szCs w:val="24"/>
        </w:rPr>
      </w:pPr>
    </w:p>
    <w:p w:rsidR="00FB0E08" w:rsidRPr="003D7EBF" w:rsidRDefault="00FB0E08" w:rsidP="00623700">
      <w:pPr>
        <w:spacing w:after="0" w:line="240" w:lineRule="auto"/>
        <w:contextualSpacing/>
      </w:pPr>
    </w:p>
    <w:sectPr w:rsidR="00FB0E08" w:rsidRPr="003D7EBF" w:rsidSect="009652E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1E57B1"/>
    <w:multiLevelType w:val="hybridMultilevel"/>
    <w:tmpl w:val="0AACA59E"/>
    <w:lvl w:ilvl="0" w:tplc="65FE40F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88B75C1"/>
    <w:multiLevelType w:val="hybridMultilevel"/>
    <w:tmpl w:val="A0880CEC"/>
    <w:lvl w:ilvl="0" w:tplc="D9A64A3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46E61C2"/>
    <w:multiLevelType w:val="hybridMultilevel"/>
    <w:tmpl w:val="6B1CAC58"/>
    <w:lvl w:ilvl="0" w:tplc="723A8072">
      <w:start w:val="1"/>
      <w:numFmt w:val="upperLetter"/>
      <w:lvlText w:val="%1."/>
      <w:lvlJc w:val="left"/>
      <w:pPr>
        <w:ind w:left="1125" w:hanging="76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40925CF"/>
    <w:multiLevelType w:val="hybridMultilevel"/>
    <w:tmpl w:val="205E1E46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91F439B"/>
    <w:multiLevelType w:val="hybridMultilevel"/>
    <w:tmpl w:val="C16282B2"/>
    <w:lvl w:ilvl="0" w:tplc="063C78C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CF57ACE"/>
    <w:multiLevelType w:val="hybridMultilevel"/>
    <w:tmpl w:val="AB56897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9D81C94"/>
    <w:multiLevelType w:val="hybridMultilevel"/>
    <w:tmpl w:val="08BED942"/>
    <w:lvl w:ilvl="0" w:tplc="5EFC87F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5"/>
  </w:num>
  <w:num w:numId="5">
    <w:abstractNumId w:val="6"/>
  </w:num>
  <w:num w:numId="6">
    <w:abstractNumId w:val="3"/>
  </w:num>
  <w:num w:numId="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3D7EBF"/>
    <w:rsid w:val="0005181B"/>
    <w:rsid w:val="00150FE1"/>
    <w:rsid w:val="002B7DEC"/>
    <w:rsid w:val="00330387"/>
    <w:rsid w:val="00357A48"/>
    <w:rsid w:val="003D6DBA"/>
    <w:rsid w:val="003D7EBF"/>
    <w:rsid w:val="00456359"/>
    <w:rsid w:val="00460757"/>
    <w:rsid w:val="00601392"/>
    <w:rsid w:val="00623700"/>
    <w:rsid w:val="00642662"/>
    <w:rsid w:val="008C45A8"/>
    <w:rsid w:val="009372A2"/>
    <w:rsid w:val="009652ED"/>
    <w:rsid w:val="00975B90"/>
    <w:rsid w:val="009C1468"/>
    <w:rsid w:val="00A62050"/>
    <w:rsid w:val="00BF1FDF"/>
    <w:rsid w:val="00DE4E31"/>
    <w:rsid w:val="00E1591F"/>
    <w:rsid w:val="00F52A8B"/>
    <w:rsid w:val="00F55C50"/>
    <w:rsid w:val="00F70400"/>
    <w:rsid w:val="00FB0E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652E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50FE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50FE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0675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263</Words>
  <Characters>1504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Veteran Affairs</Company>
  <LinksUpToDate>false</LinksUpToDate>
  <CharactersWithSpaces>1764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Department of Veterans Affairs</dc:creator>
  <cp:lastModifiedBy>kevin</cp:lastModifiedBy>
  <cp:revision>5</cp:revision>
  <dcterms:created xsi:type="dcterms:W3CDTF">2015-05-26T16:43:00Z</dcterms:created>
  <dcterms:modified xsi:type="dcterms:W3CDTF">2015-06-08T20:13:00Z</dcterms:modified>
</cp:coreProperties>
</file>