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CE3" w:rsidRPr="00AD7D56" w:rsidRDefault="00FA3CE3" w:rsidP="00FA3CE3">
      <w:pPr>
        <w:spacing w:after="0" w:line="240" w:lineRule="auto"/>
        <w:jc w:val="center"/>
        <w:rPr>
          <w:rFonts w:ascii="Arial" w:hAnsi="Arial" w:cs="Arial"/>
          <w:sz w:val="20"/>
          <w:szCs w:val="20"/>
          <w:u w:val="single"/>
        </w:rPr>
      </w:pPr>
    </w:p>
    <w:p w:rsidR="00914810" w:rsidRDefault="00914810" w:rsidP="00914810">
      <w:pPr>
        <w:spacing w:after="0" w:line="240" w:lineRule="auto"/>
        <w:ind w:right="360"/>
        <w:jc w:val="center"/>
        <w:rPr>
          <w:rFonts w:ascii="Arial" w:hAnsi="Arial" w:cs="Arial"/>
          <w:b/>
          <w:bCs/>
          <w:sz w:val="20"/>
          <w:szCs w:val="20"/>
          <w:u w:val="single"/>
        </w:rPr>
      </w:pPr>
      <w:r w:rsidRPr="00D01948">
        <w:rPr>
          <w:rFonts w:ascii="Arial" w:hAnsi="Arial" w:cs="Arial"/>
          <w:b/>
          <w:bCs/>
          <w:sz w:val="20"/>
          <w:szCs w:val="20"/>
          <w:u w:val="single"/>
        </w:rPr>
        <w:t>Article 12:</w:t>
      </w:r>
    </w:p>
    <w:p w:rsidR="00914810" w:rsidRDefault="00914810" w:rsidP="00914810">
      <w:pPr>
        <w:spacing w:after="0" w:line="240" w:lineRule="auto"/>
        <w:ind w:right="360"/>
        <w:jc w:val="center"/>
        <w:rPr>
          <w:rFonts w:ascii="Arial" w:hAnsi="Arial" w:cs="Arial"/>
          <w:b/>
          <w:bCs/>
          <w:sz w:val="20"/>
          <w:szCs w:val="20"/>
          <w:u w:val="single"/>
        </w:rPr>
      </w:pPr>
    </w:p>
    <w:p w:rsidR="00914810" w:rsidRPr="00D01948" w:rsidRDefault="00914810" w:rsidP="00914810">
      <w:pPr>
        <w:spacing w:after="0" w:line="240" w:lineRule="auto"/>
        <w:ind w:right="360"/>
        <w:jc w:val="center"/>
        <w:rPr>
          <w:rFonts w:ascii="Arial" w:eastAsia="Calibri" w:hAnsi="Arial" w:cs="Arial"/>
          <w:b/>
          <w:sz w:val="20"/>
          <w:szCs w:val="20"/>
        </w:rPr>
      </w:pPr>
      <w:r w:rsidRPr="00D01948">
        <w:rPr>
          <w:rFonts w:ascii="Arial" w:hAnsi="Arial" w:cs="Arial"/>
          <w:b/>
          <w:bCs/>
          <w:sz w:val="20"/>
          <w:szCs w:val="20"/>
          <w:u w:val="single"/>
        </w:rPr>
        <w:t>  Details and Temporary Promotions</w:t>
      </w:r>
    </w:p>
    <w:p w:rsidR="00914810" w:rsidRPr="00AD7D56" w:rsidRDefault="00914810" w:rsidP="00914810">
      <w:pPr>
        <w:spacing w:after="0" w:line="240" w:lineRule="auto"/>
        <w:jc w:val="center"/>
        <w:rPr>
          <w:rFonts w:ascii="Arial" w:hAnsi="Arial" w:cs="Arial"/>
          <w:bCs/>
          <w:sz w:val="20"/>
          <w:szCs w:val="20"/>
          <w:u w:val="single"/>
        </w:rPr>
      </w:pPr>
    </w:p>
    <w:p w:rsidR="00914810" w:rsidRPr="00AD7D56" w:rsidRDefault="00914810" w:rsidP="00914810">
      <w:pPr>
        <w:spacing w:after="0" w:line="240" w:lineRule="auto"/>
        <w:rPr>
          <w:rFonts w:ascii="Arial" w:hAnsi="Arial" w:cs="Arial"/>
          <w:bCs/>
          <w:sz w:val="20"/>
          <w:szCs w:val="20"/>
        </w:rPr>
      </w:pPr>
      <w:r w:rsidRPr="00AD7D56">
        <w:rPr>
          <w:rFonts w:ascii="Arial" w:hAnsi="Arial" w:cs="Arial"/>
          <w:bCs/>
          <w:sz w:val="20"/>
          <w:szCs w:val="20"/>
        </w:rPr>
        <w:t>Section 1: Purpose</w:t>
      </w:r>
    </w:p>
    <w:p w:rsidR="00914810" w:rsidRPr="00AD7D56" w:rsidRDefault="00914810" w:rsidP="00914810">
      <w:pPr>
        <w:spacing w:after="0" w:line="240" w:lineRule="auto"/>
        <w:rPr>
          <w:rFonts w:ascii="Arial" w:hAnsi="Arial" w:cs="Arial"/>
          <w:bCs/>
          <w:sz w:val="20"/>
          <w:szCs w:val="20"/>
        </w:rPr>
      </w:pPr>
    </w:p>
    <w:p w:rsidR="00914810" w:rsidRPr="00AD7D56" w:rsidRDefault="00914810" w:rsidP="00914810">
      <w:pPr>
        <w:spacing w:after="0" w:line="240" w:lineRule="auto"/>
        <w:rPr>
          <w:rFonts w:ascii="Arial" w:hAnsi="Arial" w:cs="Arial"/>
          <w:bCs/>
          <w:sz w:val="20"/>
          <w:szCs w:val="20"/>
        </w:rPr>
      </w:pPr>
      <w:r w:rsidRPr="00AD7D56">
        <w:rPr>
          <w:rFonts w:ascii="Arial" w:hAnsi="Arial" w:cs="Arial"/>
          <w:bCs/>
          <w:sz w:val="20"/>
          <w:szCs w:val="20"/>
        </w:rPr>
        <w:t>This article provides the guidelines for labor and management cooperation in the area of details and temporary promotions.  Details are intended only for meeting temporary needs of the facility when necessary services cannot be obtained by other practicable means.  Management retains the right to assign work and determine the qualifications required for a detail in accordance with applicable laws and regulations.  Management recognizes the Union’s right to negotiate procedures for details and temporary promotions.</w:t>
      </w:r>
    </w:p>
    <w:p w:rsidR="00914810" w:rsidRPr="00AD7D56" w:rsidRDefault="00914810" w:rsidP="00914810">
      <w:pPr>
        <w:spacing w:after="0" w:line="240" w:lineRule="auto"/>
        <w:rPr>
          <w:rFonts w:ascii="Arial" w:hAnsi="Arial" w:cs="Arial"/>
          <w:bCs/>
          <w:sz w:val="20"/>
          <w:szCs w:val="20"/>
        </w:rPr>
      </w:pPr>
    </w:p>
    <w:p w:rsidR="00914810" w:rsidRPr="00AD7D56" w:rsidRDefault="00914810" w:rsidP="00914810">
      <w:pPr>
        <w:spacing w:after="0" w:line="240" w:lineRule="auto"/>
        <w:rPr>
          <w:rFonts w:ascii="Arial" w:hAnsi="Arial" w:cs="Arial"/>
          <w:bCs/>
          <w:sz w:val="20"/>
          <w:szCs w:val="20"/>
        </w:rPr>
      </w:pPr>
      <w:r w:rsidRPr="00AD7D56">
        <w:rPr>
          <w:rFonts w:ascii="Arial" w:hAnsi="Arial" w:cs="Arial"/>
          <w:bCs/>
          <w:sz w:val="20"/>
          <w:szCs w:val="20"/>
        </w:rPr>
        <w:t>Section 2: Definitions</w:t>
      </w:r>
    </w:p>
    <w:p w:rsidR="00914810" w:rsidRPr="00AD7D56" w:rsidRDefault="00914810" w:rsidP="00914810">
      <w:pPr>
        <w:spacing w:after="0" w:line="240" w:lineRule="auto"/>
        <w:rPr>
          <w:rFonts w:ascii="Arial" w:hAnsi="Arial" w:cs="Arial"/>
          <w:bCs/>
          <w:sz w:val="20"/>
          <w:szCs w:val="20"/>
        </w:rPr>
      </w:pPr>
    </w:p>
    <w:p w:rsidR="00914810" w:rsidRPr="00AD7D56" w:rsidRDefault="00914810" w:rsidP="00914810">
      <w:pPr>
        <w:pStyle w:val="ListParagraph"/>
        <w:numPr>
          <w:ilvl w:val="0"/>
          <w:numId w:val="5"/>
        </w:numPr>
        <w:spacing w:after="0" w:line="240" w:lineRule="auto"/>
        <w:ind w:left="360"/>
        <w:rPr>
          <w:rFonts w:ascii="Arial" w:hAnsi="Arial" w:cs="Arial"/>
          <w:bCs/>
          <w:sz w:val="20"/>
          <w:szCs w:val="20"/>
        </w:rPr>
      </w:pPr>
      <w:r w:rsidRPr="00AD7D56">
        <w:rPr>
          <w:rFonts w:ascii="Arial" w:hAnsi="Arial" w:cs="Arial"/>
          <w:bCs/>
          <w:sz w:val="20"/>
          <w:szCs w:val="20"/>
        </w:rPr>
        <w:t xml:space="preserve">Detail: A detail is the temporary assignment of an employee to a different position for a specified period of time with the employee returning to his or her regular duties at the end of the detail. </w:t>
      </w:r>
    </w:p>
    <w:p w:rsidR="00914810" w:rsidRPr="00AD7D56" w:rsidRDefault="00914810" w:rsidP="00914810">
      <w:pPr>
        <w:pStyle w:val="ListParagraph"/>
        <w:spacing w:after="0" w:line="240" w:lineRule="auto"/>
        <w:ind w:left="360"/>
        <w:rPr>
          <w:rFonts w:ascii="Arial" w:hAnsi="Arial" w:cs="Arial"/>
          <w:bCs/>
          <w:sz w:val="20"/>
          <w:szCs w:val="20"/>
        </w:rPr>
      </w:pPr>
    </w:p>
    <w:p w:rsidR="00914810" w:rsidRPr="00AD7D56" w:rsidRDefault="00914810" w:rsidP="00914810">
      <w:pPr>
        <w:pStyle w:val="ListParagraph"/>
        <w:numPr>
          <w:ilvl w:val="0"/>
          <w:numId w:val="5"/>
        </w:numPr>
        <w:spacing w:after="0" w:line="240" w:lineRule="auto"/>
        <w:ind w:left="360"/>
        <w:rPr>
          <w:rFonts w:ascii="Arial" w:hAnsi="Arial" w:cs="Arial"/>
          <w:strike/>
          <w:color w:val="00B050"/>
          <w:sz w:val="20"/>
          <w:szCs w:val="20"/>
        </w:rPr>
      </w:pPr>
      <w:r w:rsidRPr="00AD7D56">
        <w:rPr>
          <w:rFonts w:ascii="Arial" w:hAnsi="Arial" w:cs="Arial"/>
          <w:bCs/>
          <w:sz w:val="20"/>
          <w:szCs w:val="20"/>
        </w:rPr>
        <w:t xml:space="preserve">Temporary Promotion: A temporary assignment of an employee to perform higher graded duties that meet the requirements outlined in Article 12, Section 2 A of the Master Agreement.  Temporary promotions of Title 5 employees in excess of sixty (60) calendar days will be handled using the merit promotion procedures.  Title 38 or Hybrid Title 38 employees shall be referred, at the effective date of the detail, to a Professional Standards Board (PSB) for expedited promotion consideration. </w:t>
      </w:r>
      <w:r w:rsidRPr="00AD7D56">
        <w:rPr>
          <w:rFonts w:ascii="Arial" w:hAnsi="Arial" w:cs="Arial"/>
          <w:sz w:val="20"/>
          <w:szCs w:val="20"/>
        </w:rPr>
        <w:t xml:space="preserve">The PSB will be held within thirty (30) calendar days of the effective date of the detail and the approving official will issue the decision as soon as possible. </w:t>
      </w:r>
    </w:p>
    <w:p w:rsidR="00914810" w:rsidRPr="00AD7D56" w:rsidRDefault="00914810" w:rsidP="00914810">
      <w:pPr>
        <w:pStyle w:val="ListParagraph"/>
        <w:spacing w:after="0" w:line="240" w:lineRule="auto"/>
        <w:ind w:left="360"/>
        <w:rPr>
          <w:rFonts w:ascii="Arial" w:hAnsi="Arial" w:cs="Arial"/>
          <w:strike/>
          <w:color w:val="00B050"/>
          <w:sz w:val="20"/>
          <w:szCs w:val="20"/>
        </w:rPr>
      </w:pPr>
    </w:p>
    <w:p w:rsidR="00914810" w:rsidRPr="00AD7D56" w:rsidRDefault="00914810" w:rsidP="00914810">
      <w:pPr>
        <w:pStyle w:val="ListParagraph"/>
        <w:numPr>
          <w:ilvl w:val="0"/>
          <w:numId w:val="5"/>
        </w:numPr>
        <w:spacing w:after="0" w:line="240" w:lineRule="auto"/>
        <w:ind w:left="360"/>
        <w:rPr>
          <w:rFonts w:ascii="Arial" w:hAnsi="Arial" w:cs="Arial"/>
          <w:bCs/>
          <w:sz w:val="20"/>
          <w:szCs w:val="20"/>
        </w:rPr>
      </w:pPr>
      <w:r w:rsidRPr="00AD7D56">
        <w:rPr>
          <w:rFonts w:ascii="Arial" w:hAnsi="Arial" w:cs="Arial"/>
          <w:bCs/>
          <w:sz w:val="20"/>
          <w:szCs w:val="20"/>
        </w:rPr>
        <w:t xml:space="preserve">Seniority: Seniority shall be defined as the employee’s </w:t>
      </w:r>
      <w:r>
        <w:rPr>
          <w:rFonts w:ascii="Arial" w:hAnsi="Arial" w:cs="Arial"/>
          <w:bCs/>
          <w:sz w:val="20"/>
          <w:szCs w:val="20"/>
        </w:rPr>
        <w:t>service computation date (SCD)</w:t>
      </w:r>
      <w:r w:rsidRPr="00AD7D56">
        <w:rPr>
          <w:rFonts w:ascii="Arial" w:hAnsi="Arial" w:cs="Arial"/>
          <w:bCs/>
          <w:sz w:val="20"/>
          <w:szCs w:val="20"/>
        </w:rPr>
        <w:t>.</w:t>
      </w:r>
    </w:p>
    <w:p w:rsidR="00914810" w:rsidRPr="00AD7D56" w:rsidRDefault="00914810" w:rsidP="00914810">
      <w:pPr>
        <w:spacing w:after="0" w:line="240" w:lineRule="auto"/>
        <w:rPr>
          <w:rFonts w:ascii="Arial" w:hAnsi="Arial" w:cs="Arial"/>
          <w:bCs/>
          <w:sz w:val="20"/>
          <w:szCs w:val="20"/>
        </w:rPr>
      </w:pPr>
    </w:p>
    <w:p w:rsidR="00914810" w:rsidRPr="00AD7D56" w:rsidRDefault="00914810" w:rsidP="00914810">
      <w:pPr>
        <w:spacing w:after="0" w:line="240" w:lineRule="auto"/>
        <w:rPr>
          <w:rFonts w:ascii="Arial" w:hAnsi="Arial" w:cs="Arial"/>
          <w:sz w:val="20"/>
          <w:szCs w:val="20"/>
        </w:rPr>
      </w:pPr>
      <w:r w:rsidRPr="00AD7D56">
        <w:rPr>
          <w:rFonts w:ascii="Arial" w:hAnsi="Arial" w:cs="Arial"/>
          <w:sz w:val="20"/>
          <w:szCs w:val="20"/>
        </w:rPr>
        <w:t>Section 3:  Details</w:t>
      </w:r>
    </w:p>
    <w:p w:rsidR="00914810" w:rsidRPr="00AD7D56" w:rsidRDefault="00914810" w:rsidP="00914810">
      <w:pPr>
        <w:spacing w:after="0" w:line="240" w:lineRule="auto"/>
        <w:rPr>
          <w:rFonts w:ascii="Arial" w:hAnsi="Arial" w:cs="Arial"/>
          <w:sz w:val="20"/>
          <w:szCs w:val="20"/>
        </w:rPr>
      </w:pPr>
    </w:p>
    <w:p w:rsidR="00914810" w:rsidRPr="00AD7D56" w:rsidRDefault="00914810" w:rsidP="00914810">
      <w:pPr>
        <w:pStyle w:val="ListParagraph"/>
        <w:numPr>
          <w:ilvl w:val="0"/>
          <w:numId w:val="6"/>
        </w:numPr>
        <w:spacing w:after="0" w:line="240" w:lineRule="auto"/>
        <w:ind w:left="360"/>
        <w:rPr>
          <w:rFonts w:ascii="Arial" w:hAnsi="Arial" w:cs="Arial"/>
          <w:color w:val="00B050"/>
          <w:sz w:val="20"/>
          <w:szCs w:val="20"/>
        </w:rPr>
      </w:pPr>
      <w:r w:rsidRPr="00AD7D56">
        <w:rPr>
          <w:rFonts w:ascii="Arial" w:hAnsi="Arial" w:cs="Arial"/>
          <w:sz w:val="20"/>
          <w:szCs w:val="20"/>
        </w:rPr>
        <w:t>When a detail is known far enough in advance and it affects conditions of employment, the Union will be notified as soon as practicable,  in writing, but no later than ten (10) calendar days prior to the detail.  Such notice shall contain at a minimum the name of all affected employee(s); their occupational title; the team/section in which the employee normally works; a description of the detail; the expected length of the detail; and the grade of the position to which the employee will be detailed.</w:t>
      </w:r>
      <w:r w:rsidRPr="00AD7D56">
        <w:rPr>
          <w:rFonts w:ascii="Arial" w:hAnsi="Arial" w:cs="Arial"/>
          <w:color w:val="00B050"/>
          <w:sz w:val="20"/>
          <w:szCs w:val="20"/>
        </w:rPr>
        <w:t xml:space="preserve"> </w:t>
      </w:r>
      <w:r w:rsidRPr="00AD7D56">
        <w:rPr>
          <w:rFonts w:ascii="Arial" w:hAnsi="Arial" w:cs="Arial"/>
          <w:sz w:val="20"/>
          <w:szCs w:val="20"/>
        </w:rPr>
        <w:t>When details are made in emergent situations and the advance notice is not practicable, the supervisor will send written email notification to the Union President or designee and Human Resource Management Service (HRMS). Notification will occur within a reasonable amount of time but no more than three (3) working days.  Supervisors should consult with HRMS when a detail greater than a week is being considered to assure compliance with Article 12 of the Master Agreement.</w:t>
      </w:r>
    </w:p>
    <w:p w:rsidR="00914810" w:rsidRPr="00AD7D56" w:rsidRDefault="00914810" w:rsidP="00914810">
      <w:pPr>
        <w:pStyle w:val="ListParagraph"/>
        <w:spacing w:after="0" w:line="240" w:lineRule="auto"/>
        <w:ind w:left="360"/>
        <w:rPr>
          <w:rFonts w:ascii="Arial" w:hAnsi="Arial" w:cs="Arial"/>
          <w:color w:val="00B050"/>
          <w:sz w:val="20"/>
          <w:szCs w:val="20"/>
        </w:rPr>
      </w:pPr>
    </w:p>
    <w:p w:rsidR="00914810" w:rsidRPr="00AD7D56" w:rsidRDefault="00914810" w:rsidP="00914810">
      <w:pPr>
        <w:pStyle w:val="ListParagraph"/>
        <w:numPr>
          <w:ilvl w:val="0"/>
          <w:numId w:val="6"/>
        </w:numPr>
        <w:spacing w:after="0" w:line="240" w:lineRule="auto"/>
        <w:ind w:left="360"/>
        <w:rPr>
          <w:rFonts w:ascii="Arial" w:hAnsi="Arial" w:cs="Arial"/>
          <w:color w:val="00B050"/>
          <w:sz w:val="20"/>
          <w:szCs w:val="20"/>
        </w:rPr>
      </w:pPr>
      <w:r w:rsidRPr="00AD7D56">
        <w:rPr>
          <w:rFonts w:ascii="Arial" w:hAnsi="Arial" w:cs="Arial"/>
          <w:sz w:val="20"/>
          <w:szCs w:val="20"/>
        </w:rPr>
        <w:t>When Management intends to affect a detail for less than ten (10) consecutive workdays, Management may select any qualified employee within the facility and assign such work.  Management retains the right to determine the qualifications required for the detail.  Such details will be assigned on a fair and equitable basis.</w:t>
      </w:r>
    </w:p>
    <w:p w:rsidR="00914810" w:rsidRPr="00AD7D56" w:rsidRDefault="00914810" w:rsidP="00914810">
      <w:pPr>
        <w:pStyle w:val="ListParagraph"/>
        <w:spacing w:after="0" w:line="240" w:lineRule="auto"/>
        <w:ind w:left="360"/>
        <w:rPr>
          <w:rFonts w:ascii="Arial" w:hAnsi="Arial" w:cs="Arial"/>
          <w:strike/>
          <w:color w:val="00B0F0"/>
          <w:sz w:val="20"/>
          <w:szCs w:val="20"/>
        </w:rPr>
      </w:pPr>
    </w:p>
    <w:p w:rsidR="00914810" w:rsidRPr="00AD7D56" w:rsidRDefault="00914810" w:rsidP="00914810">
      <w:pPr>
        <w:pStyle w:val="ListParagraph"/>
        <w:numPr>
          <w:ilvl w:val="0"/>
          <w:numId w:val="6"/>
        </w:numPr>
        <w:spacing w:after="0" w:line="240" w:lineRule="auto"/>
        <w:ind w:left="360"/>
        <w:rPr>
          <w:rFonts w:ascii="Arial" w:hAnsi="Arial" w:cs="Arial"/>
          <w:bCs/>
          <w:sz w:val="20"/>
          <w:szCs w:val="20"/>
        </w:rPr>
      </w:pPr>
      <w:r w:rsidRPr="00AD7D56">
        <w:rPr>
          <w:rFonts w:ascii="Arial" w:hAnsi="Arial" w:cs="Arial"/>
          <w:bCs/>
          <w:sz w:val="20"/>
          <w:szCs w:val="20"/>
        </w:rPr>
        <w:t>Details of employees for medical reasons will generally not exceed ninety (90) calendar days.  Extensions will be considered on a case-by-case basis with appropriate medical documentation.</w:t>
      </w:r>
    </w:p>
    <w:p w:rsidR="00914810" w:rsidRPr="00AD7D56" w:rsidRDefault="00914810" w:rsidP="00914810">
      <w:pPr>
        <w:pStyle w:val="ListParagraph"/>
        <w:spacing w:after="0" w:line="240" w:lineRule="auto"/>
        <w:ind w:left="360"/>
        <w:rPr>
          <w:rFonts w:ascii="Arial" w:hAnsi="Arial" w:cs="Arial"/>
          <w:bCs/>
          <w:sz w:val="20"/>
          <w:szCs w:val="20"/>
        </w:rPr>
      </w:pPr>
    </w:p>
    <w:p w:rsidR="00914810" w:rsidRPr="00AD7D56" w:rsidRDefault="00914810" w:rsidP="00914810">
      <w:pPr>
        <w:pStyle w:val="ListParagraph"/>
        <w:numPr>
          <w:ilvl w:val="0"/>
          <w:numId w:val="6"/>
        </w:numPr>
        <w:spacing w:after="0" w:line="240" w:lineRule="auto"/>
        <w:ind w:left="360"/>
        <w:rPr>
          <w:rFonts w:ascii="Arial" w:hAnsi="Arial" w:cs="Arial"/>
          <w:bCs/>
          <w:sz w:val="20"/>
          <w:szCs w:val="20"/>
        </w:rPr>
      </w:pPr>
      <w:r w:rsidRPr="00AD7D56">
        <w:rPr>
          <w:rFonts w:ascii="Arial" w:hAnsi="Arial" w:cs="Arial"/>
          <w:bCs/>
          <w:sz w:val="20"/>
          <w:szCs w:val="20"/>
        </w:rPr>
        <w:t xml:space="preserve">Management will make every effort to avoid placing a Union representative on a detail that would prevent that individual from performing representational functions.  If a Union representative is detailed Management will adhere to all provisions of Section 3A of this Article.  </w:t>
      </w:r>
    </w:p>
    <w:p w:rsidR="00914810" w:rsidRPr="00AD7D56" w:rsidRDefault="00914810" w:rsidP="00914810">
      <w:pPr>
        <w:pStyle w:val="ListParagraph"/>
        <w:spacing w:after="0" w:line="240" w:lineRule="auto"/>
        <w:ind w:left="360"/>
        <w:rPr>
          <w:rFonts w:ascii="Arial" w:hAnsi="Arial" w:cs="Arial"/>
          <w:color w:val="00B050"/>
          <w:sz w:val="20"/>
          <w:szCs w:val="20"/>
        </w:rPr>
      </w:pPr>
    </w:p>
    <w:p w:rsidR="00914810" w:rsidRPr="006A48D9" w:rsidRDefault="00914810" w:rsidP="00914810">
      <w:pPr>
        <w:pStyle w:val="ListParagraph"/>
        <w:numPr>
          <w:ilvl w:val="0"/>
          <w:numId w:val="6"/>
        </w:numPr>
        <w:spacing w:after="0" w:line="240" w:lineRule="auto"/>
        <w:ind w:left="360"/>
        <w:rPr>
          <w:rFonts w:ascii="Arial" w:hAnsi="Arial" w:cs="Arial"/>
          <w:color w:val="00B050"/>
          <w:sz w:val="20"/>
          <w:szCs w:val="20"/>
        </w:rPr>
      </w:pPr>
      <w:r w:rsidRPr="00AD7D56">
        <w:rPr>
          <w:rFonts w:ascii="Arial" w:hAnsi="Arial" w:cs="Arial"/>
          <w:bCs/>
          <w:sz w:val="20"/>
          <w:szCs w:val="20"/>
        </w:rPr>
        <w:lastRenderedPageBreak/>
        <w:t xml:space="preserve">When an employee requests to be detailed Management agrees to adhere to all provisions of Article 12, Section </w:t>
      </w:r>
      <w:proofErr w:type="gramStart"/>
      <w:r w:rsidRPr="00AD7D56">
        <w:rPr>
          <w:rFonts w:ascii="Arial" w:hAnsi="Arial" w:cs="Arial"/>
          <w:bCs/>
          <w:sz w:val="20"/>
          <w:szCs w:val="20"/>
        </w:rPr>
        <w:t>1D(</w:t>
      </w:r>
      <w:proofErr w:type="gramEnd"/>
      <w:r w:rsidRPr="00AD7D56">
        <w:rPr>
          <w:rFonts w:ascii="Arial" w:hAnsi="Arial" w:cs="Arial"/>
          <w:bCs/>
          <w:sz w:val="20"/>
          <w:szCs w:val="20"/>
        </w:rPr>
        <w:t xml:space="preserve">2) of the Master Agreement. If the request is denied Management will provide the employee the reason(s) why he/she was not selected, upon request. </w:t>
      </w: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D25BF4">
      <w:pPr>
        <w:spacing w:after="0" w:line="240" w:lineRule="auto"/>
        <w:rPr>
          <w:rFonts w:ascii="Arial" w:eastAsia="Calibri" w:hAnsi="Arial" w:cs="Arial"/>
          <w:sz w:val="20"/>
          <w:szCs w:val="20"/>
        </w:rPr>
      </w:pPr>
    </w:p>
    <w:p w:rsidR="002F65B1" w:rsidRDefault="002F65B1" w:rsidP="00CB3882">
      <w:pPr>
        <w:spacing w:after="0" w:line="240" w:lineRule="auto"/>
        <w:rPr>
          <w:rFonts w:ascii="Arial" w:eastAsia="Calibri" w:hAnsi="Arial" w:cs="Arial"/>
          <w:sz w:val="20"/>
          <w:szCs w:val="20"/>
        </w:rPr>
      </w:pP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r>
      <w:r>
        <w:rPr>
          <w:rFonts w:ascii="Arial" w:eastAsia="Calibri" w:hAnsi="Arial" w:cs="Arial"/>
          <w:sz w:val="20"/>
          <w:szCs w:val="20"/>
        </w:rPr>
        <w:tab/>
        <w:t xml:space="preserve"> </w:t>
      </w:r>
    </w:p>
    <w:p w:rsidR="00D25BF4" w:rsidRPr="00D25BF4" w:rsidRDefault="00D25BF4" w:rsidP="00D25BF4">
      <w:pPr>
        <w:spacing w:after="0" w:line="240" w:lineRule="auto"/>
        <w:rPr>
          <w:rFonts w:ascii="Arial" w:hAnsi="Arial" w:cs="Arial"/>
          <w:sz w:val="20"/>
          <w:szCs w:val="20"/>
        </w:rPr>
      </w:pPr>
    </w:p>
    <w:sectPr w:rsidR="00D25BF4" w:rsidRPr="00D25BF4" w:rsidSect="007953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801"/>
    <w:multiLevelType w:val="hybridMultilevel"/>
    <w:tmpl w:val="582265CA"/>
    <w:lvl w:ilvl="0" w:tplc="59F8EE86">
      <w:start w:val="1"/>
      <w:numFmt w:val="upp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6E48C5"/>
    <w:multiLevelType w:val="hybridMultilevel"/>
    <w:tmpl w:val="0A108782"/>
    <w:lvl w:ilvl="0" w:tplc="C6482AEC">
      <w:start w:val="1"/>
      <w:numFmt w:val="decimal"/>
      <w:lvlText w:val="%1."/>
      <w:lvlJc w:val="left"/>
      <w:pPr>
        <w:ind w:left="1110" w:hanging="360"/>
      </w:pPr>
      <w:rPr>
        <w:rFonts w:hint="default"/>
      </w:rPr>
    </w:lvl>
    <w:lvl w:ilvl="1" w:tplc="04090019" w:tentative="1">
      <w:start w:val="1"/>
      <w:numFmt w:val="lowerLetter"/>
      <w:lvlText w:val="%2."/>
      <w:lvlJc w:val="left"/>
      <w:pPr>
        <w:ind w:left="1830" w:hanging="360"/>
      </w:pPr>
    </w:lvl>
    <w:lvl w:ilvl="2" w:tplc="0409001B" w:tentative="1">
      <w:start w:val="1"/>
      <w:numFmt w:val="lowerRoman"/>
      <w:lvlText w:val="%3."/>
      <w:lvlJc w:val="right"/>
      <w:pPr>
        <w:ind w:left="2550" w:hanging="180"/>
      </w:pPr>
    </w:lvl>
    <w:lvl w:ilvl="3" w:tplc="0409000F" w:tentative="1">
      <w:start w:val="1"/>
      <w:numFmt w:val="decimal"/>
      <w:lvlText w:val="%4."/>
      <w:lvlJc w:val="left"/>
      <w:pPr>
        <w:ind w:left="3270" w:hanging="360"/>
      </w:pPr>
    </w:lvl>
    <w:lvl w:ilvl="4" w:tplc="04090019" w:tentative="1">
      <w:start w:val="1"/>
      <w:numFmt w:val="lowerLetter"/>
      <w:lvlText w:val="%5."/>
      <w:lvlJc w:val="left"/>
      <w:pPr>
        <w:ind w:left="3990" w:hanging="360"/>
      </w:pPr>
    </w:lvl>
    <w:lvl w:ilvl="5" w:tplc="0409001B" w:tentative="1">
      <w:start w:val="1"/>
      <w:numFmt w:val="lowerRoman"/>
      <w:lvlText w:val="%6."/>
      <w:lvlJc w:val="right"/>
      <w:pPr>
        <w:ind w:left="4710" w:hanging="180"/>
      </w:pPr>
    </w:lvl>
    <w:lvl w:ilvl="6" w:tplc="0409000F" w:tentative="1">
      <w:start w:val="1"/>
      <w:numFmt w:val="decimal"/>
      <w:lvlText w:val="%7."/>
      <w:lvlJc w:val="left"/>
      <w:pPr>
        <w:ind w:left="5430" w:hanging="360"/>
      </w:pPr>
    </w:lvl>
    <w:lvl w:ilvl="7" w:tplc="04090019" w:tentative="1">
      <w:start w:val="1"/>
      <w:numFmt w:val="lowerLetter"/>
      <w:lvlText w:val="%8."/>
      <w:lvlJc w:val="left"/>
      <w:pPr>
        <w:ind w:left="6150" w:hanging="360"/>
      </w:pPr>
    </w:lvl>
    <w:lvl w:ilvl="8" w:tplc="0409001B" w:tentative="1">
      <w:start w:val="1"/>
      <w:numFmt w:val="lowerRoman"/>
      <w:lvlText w:val="%9."/>
      <w:lvlJc w:val="right"/>
      <w:pPr>
        <w:ind w:left="6870" w:hanging="180"/>
      </w:pPr>
    </w:lvl>
  </w:abstractNum>
  <w:abstractNum w:abstractNumId="2">
    <w:nsid w:val="0A6163CF"/>
    <w:multiLevelType w:val="hybridMultilevel"/>
    <w:tmpl w:val="400C9AE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9387F32"/>
    <w:multiLevelType w:val="hybridMultilevel"/>
    <w:tmpl w:val="505C4142"/>
    <w:lvl w:ilvl="0" w:tplc="E418E8EE">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nsid w:val="365A5E7B"/>
    <w:multiLevelType w:val="hybridMultilevel"/>
    <w:tmpl w:val="DB444BE6"/>
    <w:lvl w:ilvl="0" w:tplc="25046714">
      <w:start w:val="1"/>
      <w:numFmt w:val="upperLetter"/>
      <w:lvlText w:val="%1."/>
      <w:lvlJc w:val="left"/>
      <w:pPr>
        <w:ind w:left="720" w:hanging="360"/>
      </w:pPr>
      <w:rPr>
        <w:rFonts w:hint="default"/>
        <w:strike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71A1796"/>
    <w:multiLevelType w:val="hybridMultilevel"/>
    <w:tmpl w:val="A8182D9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91F0E3A"/>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7">
    <w:nsid w:val="48873029"/>
    <w:multiLevelType w:val="hybridMultilevel"/>
    <w:tmpl w:val="8A9E612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29553FD"/>
    <w:multiLevelType w:val="hybridMultilevel"/>
    <w:tmpl w:val="E940C45A"/>
    <w:lvl w:ilvl="0" w:tplc="49AC9E6E">
      <w:start w:val="1"/>
      <w:numFmt w:val="upperLetter"/>
      <w:lvlText w:val="%1."/>
      <w:lvlJc w:val="left"/>
      <w:pPr>
        <w:ind w:left="536" w:hanging="360"/>
      </w:pPr>
      <w:rPr>
        <w:rFonts w:hint="default"/>
        <w:strike w:val="0"/>
        <w:color w:val="auto"/>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9">
    <w:nsid w:val="5ED44329"/>
    <w:multiLevelType w:val="hybridMultilevel"/>
    <w:tmpl w:val="BBF89054"/>
    <w:lvl w:ilvl="0" w:tplc="8BB2A434">
      <w:start w:val="1"/>
      <w:numFmt w:val="upp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5FF80945"/>
    <w:multiLevelType w:val="hybridMultilevel"/>
    <w:tmpl w:val="B156E41E"/>
    <w:lvl w:ilvl="0" w:tplc="A7FE48C8">
      <w:start w:val="1"/>
      <w:numFmt w:val="upperLetter"/>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11">
    <w:nsid w:val="77EF55A6"/>
    <w:multiLevelType w:val="hybridMultilevel"/>
    <w:tmpl w:val="23F0EFCE"/>
    <w:lvl w:ilvl="0" w:tplc="75687818">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9AD34D5"/>
    <w:multiLevelType w:val="hybridMultilevel"/>
    <w:tmpl w:val="3B8278AE"/>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3"/>
  </w:num>
  <w:num w:numId="5">
    <w:abstractNumId w:val="4"/>
  </w:num>
  <w:num w:numId="6">
    <w:abstractNumId w:val="0"/>
  </w:num>
  <w:num w:numId="7">
    <w:abstractNumId w:val="2"/>
  </w:num>
  <w:num w:numId="8">
    <w:abstractNumId w:val="10"/>
  </w:num>
  <w:num w:numId="9">
    <w:abstractNumId w:val="1"/>
  </w:num>
  <w:num w:numId="10">
    <w:abstractNumId w:val="11"/>
  </w:num>
  <w:num w:numId="11">
    <w:abstractNumId w:val="8"/>
  </w:num>
  <w:num w:numId="12">
    <w:abstractNumId w:val="6"/>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BD4523"/>
    <w:rsid w:val="00012448"/>
    <w:rsid w:val="00055F73"/>
    <w:rsid w:val="001D1FEC"/>
    <w:rsid w:val="0023266E"/>
    <w:rsid w:val="002622DB"/>
    <w:rsid w:val="002853F0"/>
    <w:rsid w:val="002B064F"/>
    <w:rsid w:val="002F65B1"/>
    <w:rsid w:val="0036452F"/>
    <w:rsid w:val="004D61DF"/>
    <w:rsid w:val="00542AFD"/>
    <w:rsid w:val="00547035"/>
    <w:rsid w:val="00572DFC"/>
    <w:rsid w:val="005E0723"/>
    <w:rsid w:val="006F3765"/>
    <w:rsid w:val="00713193"/>
    <w:rsid w:val="00723FD1"/>
    <w:rsid w:val="007461E3"/>
    <w:rsid w:val="007953E7"/>
    <w:rsid w:val="00835CD6"/>
    <w:rsid w:val="008500CA"/>
    <w:rsid w:val="00894ADF"/>
    <w:rsid w:val="00900DBD"/>
    <w:rsid w:val="00914810"/>
    <w:rsid w:val="00937A3D"/>
    <w:rsid w:val="00954513"/>
    <w:rsid w:val="009F00E0"/>
    <w:rsid w:val="009F112E"/>
    <w:rsid w:val="00A07C7A"/>
    <w:rsid w:val="00A55F33"/>
    <w:rsid w:val="00AA2CEF"/>
    <w:rsid w:val="00AD2947"/>
    <w:rsid w:val="00B87FEE"/>
    <w:rsid w:val="00BA00AD"/>
    <w:rsid w:val="00BD4523"/>
    <w:rsid w:val="00C42BBA"/>
    <w:rsid w:val="00C738E6"/>
    <w:rsid w:val="00CB3882"/>
    <w:rsid w:val="00CC259D"/>
    <w:rsid w:val="00CE0FE7"/>
    <w:rsid w:val="00D25BF4"/>
    <w:rsid w:val="00DC3307"/>
    <w:rsid w:val="00E1731B"/>
    <w:rsid w:val="00F874AD"/>
    <w:rsid w:val="00FA3C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 w:type="paragraph" w:styleId="ListParagraph">
    <w:name w:val="List Paragraph"/>
    <w:basedOn w:val="Normal"/>
    <w:uiPriority w:val="34"/>
    <w:qFormat/>
    <w:rsid w:val="007461E3"/>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D4523"/>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238</TotalTime>
  <Pages>2</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6</cp:revision>
  <cp:lastPrinted>2013-03-15T19:49:00Z</cp:lastPrinted>
  <dcterms:created xsi:type="dcterms:W3CDTF">2015-04-06T20:43:00Z</dcterms:created>
  <dcterms:modified xsi:type="dcterms:W3CDTF">2015-06-08T19:20:00Z</dcterms:modified>
</cp:coreProperties>
</file>